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F1A7650" w:rsidR="00F445B1" w:rsidRPr="00975241" w:rsidRDefault="00B10941" w:rsidP="00563A10">
            <w:r>
              <w:rPr>
                <w:rStyle w:val="Firstpagetablebold"/>
              </w:rPr>
              <w:t>16 November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76A6AB89" w:rsidR="00F445B1" w:rsidRPr="00664FDE" w:rsidRDefault="00B10941" w:rsidP="00563A10">
            <w:pPr>
              <w:autoSpaceDE w:val="0"/>
              <w:autoSpaceDN w:val="0"/>
              <w:adjustRightInd w:val="0"/>
              <w:spacing w:after="0"/>
              <w:rPr>
                <w:rStyle w:val="Firstpagetablebold"/>
              </w:rPr>
            </w:pPr>
            <w:r>
              <w:rPr>
                <w:b/>
              </w:rPr>
              <w:t>Corporate Procurement Strategy 2022-2025</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w:t>
            </w:r>
            <w:proofErr w:type="spellStart"/>
            <w:r>
              <w:rPr>
                <w:rFonts w:cs="Arial"/>
              </w:rPr>
              <w:t>Smowton</w:t>
            </w:r>
            <w:proofErr w:type="spellEnd"/>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4D54660B" w14:textId="4ED47E6F" w:rsidR="00E821EA" w:rsidRPr="00694F86" w:rsidRDefault="00B10941" w:rsidP="00563A10">
            <w:pPr>
              <w:spacing w:after="0"/>
              <w:rPr>
                <w:rFonts w:cs="Arial"/>
                <w:color w:val="auto"/>
              </w:rPr>
            </w:pPr>
            <w:r>
              <w:rPr>
                <w:rFonts w:cs="Arial"/>
                <w:color w:val="auto"/>
              </w:rPr>
              <w:t>Councillor Ed Turner, Deputy Leader (Statutory) and Cabinet Member for Finance and Asset Management</w:t>
            </w:r>
          </w:p>
        </w:tc>
      </w:tr>
      <w:tr w:rsidR="0080749A" w14:paraId="5A64E3E3" w14:textId="77777777" w:rsidTr="0080749A">
        <w:tc>
          <w:tcPr>
            <w:tcW w:w="2438" w:type="dxa"/>
            <w:tcBorders>
              <w:top w:val="nil"/>
              <w:left w:val="single" w:sz="8" w:space="0" w:color="000000"/>
              <w:bottom w:val="nil"/>
              <w:right w:val="nil"/>
            </w:tcBorders>
          </w:tcPr>
          <w:p w14:paraId="390223B7" w14:textId="2A41A51C"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563A10">
            <w:pP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4944DFEE" w14:textId="36BDF6D8" w:rsidR="00207197" w:rsidRDefault="00347767" w:rsidP="00563A10">
      <w:pPr>
        <w:pStyle w:val="ListParagraph"/>
        <w:numPr>
          <w:ilvl w:val="0"/>
          <w:numId w:val="6"/>
        </w:numPr>
        <w:spacing w:after="0"/>
        <w:ind w:left="426" w:hanging="426"/>
        <w:rPr>
          <w:rFonts w:ascii="Arial-BoldMT" w:hAnsi="Arial-BoldMT" w:cs="Arial-BoldMT"/>
          <w:bCs/>
          <w:color w:val="auto"/>
        </w:rPr>
      </w:pPr>
      <w:r w:rsidRPr="00207197">
        <w:t xml:space="preserve">The </w:t>
      </w:r>
      <w:r w:rsidR="00207197" w:rsidRPr="00207197">
        <w:t xml:space="preserve">Scrutiny Committee met on </w:t>
      </w:r>
      <w:r w:rsidR="00B10941">
        <w:t>07 November</w:t>
      </w:r>
      <w:r w:rsidR="00151D7B">
        <w:t xml:space="preserve"> 2022</w:t>
      </w:r>
      <w:r w:rsidR="00207197" w:rsidRPr="00207197">
        <w:t xml:space="preserve"> to c</w:t>
      </w:r>
      <w:r w:rsidR="00151D7B">
        <w:t xml:space="preserve">onsider a report </w:t>
      </w:r>
      <w:r w:rsidR="00D66704">
        <w:t xml:space="preserve">on the </w:t>
      </w:r>
      <w:r w:rsidR="00B10941">
        <w:t>Procurement Strategy 2022-2025</w:t>
      </w:r>
      <w:r w:rsidR="00151D7B">
        <w:t>.</w:t>
      </w:r>
      <w:r w:rsidR="00207197">
        <w:t xml:space="preserve"> The report, which is due for Cabinet consideration on </w:t>
      </w:r>
      <w:r w:rsidR="00B10941">
        <w:t>16 November</w:t>
      </w:r>
      <w:r w:rsidR="00151D7B">
        <w:t xml:space="preserve"> 2022</w:t>
      </w:r>
      <w:r w:rsidR="00207197">
        <w:t>, recommends that</w:t>
      </w:r>
      <w:r w:rsidR="00207197" w:rsidRPr="00207197">
        <w:t xml:space="preserve"> </w:t>
      </w:r>
      <w:r w:rsidR="00151D7B">
        <w:t xml:space="preserve">Cabinet </w:t>
      </w:r>
      <w:r w:rsidR="00B10941">
        <w:t>approves the Corporate Procurement Strategy 2022-2025.</w:t>
      </w:r>
    </w:p>
    <w:p w14:paraId="42262E26" w14:textId="77777777" w:rsidR="00431D1A" w:rsidRDefault="00665CCE" w:rsidP="00563A10">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243D5F90" w14:textId="348B8BE0" w:rsidR="00091019" w:rsidRDefault="00B10941" w:rsidP="00563A10">
      <w:pPr>
        <w:pStyle w:val="ListParagraph"/>
        <w:numPr>
          <w:ilvl w:val="0"/>
          <w:numId w:val="6"/>
        </w:numPr>
        <w:spacing w:after="0"/>
      </w:pPr>
      <w:r>
        <w:rPr>
          <w:rFonts w:ascii="Arial-BoldMT" w:hAnsi="Arial-BoldMT" w:cs="Arial-BoldMT"/>
          <w:bCs/>
          <w:color w:val="auto"/>
        </w:rPr>
        <w:t>Councillor Ed Turner</w:t>
      </w:r>
      <w:r w:rsidR="009E008B">
        <w:rPr>
          <w:rFonts w:ascii="Arial-BoldMT" w:hAnsi="Arial-BoldMT" w:cs="Arial-BoldMT"/>
          <w:bCs/>
          <w:color w:val="auto"/>
        </w:rPr>
        <w:t xml:space="preserve">, </w:t>
      </w:r>
      <w:r>
        <w:rPr>
          <w:rFonts w:cs="Arial"/>
          <w:color w:val="auto"/>
        </w:rPr>
        <w:t>Deputy Leader (Statutory) and Cabinet Member for Finance and Asset Management</w:t>
      </w:r>
      <w:r w:rsidR="00F95D29">
        <w:rPr>
          <w:rFonts w:ascii="Arial-BoldMT" w:hAnsi="Arial-BoldMT" w:cs="Arial-BoldMT"/>
          <w:bCs/>
          <w:color w:val="auto"/>
        </w:rPr>
        <w:t>,</w:t>
      </w:r>
      <w:r w:rsidR="00556176">
        <w:t xml:space="preserve"> </w:t>
      </w:r>
      <w:r w:rsidR="00CD281A">
        <w:t xml:space="preserve">introduced the report. </w:t>
      </w:r>
      <w:r w:rsidR="00091019">
        <w:t xml:space="preserve"> </w:t>
      </w:r>
      <w:r>
        <w:t xml:space="preserve">He explained that it set out the Council’s ambitions to add value to the local economy; to reduce the carbon footprint; to support local skills; </w:t>
      </w:r>
      <w:r w:rsidR="0018133E">
        <w:t xml:space="preserve">and </w:t>
      </w:r>
      <w:r>
        <w:t xml:space="preserve">to ensure workers are paid decently.  Cllr Turner also explained that, whilst there </w:t>
      </w:r>
      <w:r w:rsidR="0018133E">
        <w:t xml:space="preserve">was </w:t>
      </w:r>
      <w:r>
        <w:t xml:space="preserve">increased granularity in this strategy compared to earlier iterations, particularly around social value and in equality, </w:t>
      </w:r>
      <w:r>
        <w:lastRenderedPageBreak/>
        <w:t xml:space="preserve">diversity, and inclusion, the strategy </w:t>
      </w:r>
      <w:r w:rsidR="0018133E">
        <w:t xml:space="preserve">was </w:t>
      </w:r>
      <w:r>
        <w:t>deliberately high level rather than a detailed action plan.</w:t>
      </w:r>
    </w:p>
    <w:p w14:paraId="6187DCC5" w14:textId="77777777" w:rsidR="000167B9" w:rsidRDefault="000167B9" w:rsidP="00563A10">
      <w:pPr>
        <w:pStyle w:val="ListParagraph"/>
        <w:numPr>
          <w:ilvl w:val="0"/>
          <w:numId w:val="0"/>
        </w:numPr>
        <w:spacing w:after="0"/>
        <w:ind w:left="360"/>
      </w:pPr>
    </w:p>
    <w:p w14:paraId="1582DC4A" w14:textId="279620A4" w:rsidR="008B2008" w:rsidRPr="008B2008" w:rsidRDefault="00B10941" w:rsidP="00563A10">
      <w:pPr>
        <w:pStyle w:val="ListParagraph"/>
        <w:numPr>
          <w:ilvl w:val="0"/>
          <w:numId w:val="6"/>
        </w:numPr>
        <w:spacing w:after="0"/>
        <w:rPr>
          <w:b/>
        </w:rPr>
      </w:pPr>
      <w:r>
        <w:rPr>
          <w:rFonts w:ascii="Arial-BoldMT" w:hAnsi="Arial-BoldMT" w:cs="Arial-BoldMT"/>
          <w:bCs/>
          <w:color w:val="auto"/>
        </w:rPr>
        <w:t>Annette Osbourne</w:t>
      </w:r>
      <w:r w:rsidR="00F95D29">
        <w:rPr>
          <w:rFonts w:ascii="Arial-BoldMT" w:hAnsi="Arial-BoldMT" w:cs="Arial-BoldMT"/>
          <w:bCs/>
          <w:color w:val="auto"/>
        </w:rPr>
        <w:t xml:space="preserve">, </w:t>
      </w:r>
      <w:r w:rsidR="008B2008">
        <w:rPr>
          <w:rFonts w:ascii="Arial-BoldMT" w:hAnsi="Arial-BoldMT" w:cs="Arial-BoldMT"/>
          <w:bCs/>
          <w:color w:val="auto"/>
        </w:rPr>
        <w:t>Procurement Manager</w:t>
      </w:r>
      <w:r w:rsidR="00F95D29">
        <w:rPr>
          <w:rFonts w:ascii="Arial-BoldMT" w:hAnsi="Arial-BoldMT" w:cs="Arial-BoldMT"/>
          <w:bCs/>
          <w:color w:val="auto"/>
        </w:rPr>
        <w:t xml:space="preserve">, </w:t>
      </w:r>
      <w:r w:rsidR="008B2008">
        <w:rPr>
          <w:rFonts w:ascii="Arial-BoldMT" w:hAnsi="Arial-BoldMT" w:cs="Arial-BoldMT"/>
          <w:bCs/>
          <w:color w:val="auto"/>
        </w:rPr>
        <w:t>also attended and answered the Committee’s questions.</w:t>
      </w:r>
      <w:r w:rsidR="005A20C1">
        <w:rPr>
          <w:rFonts w:ascii="Arial-BoldMT" w:hAnsi="Arial-BoldMT" w:cs="Arial-BoldMT"/>
          <w:bCs/>
          <w:color w:val="auto"/>
        </w:rPr>
        <w:t xml:space="preserve">  She reminded the Committee that the strategy was an external-facing document.</w:t>
      </w:r>
    </w:p>
    <w:p w14:paraId="1E4D5FF3" w14:textId="77777777" w:rsidR="008B2008" w:rsidRPr="008B2008" w:rsidRDefault="008B2008" w:rsidP="00563A10">
      <w:pPr>
        <w:pStyle w:val="ListParagraph"/>
        <w:numPr>
          <w:ilvl w:val="0"/>
          <w:numId w:val="0"/>
        </w:numPr>
        <w:ind w:left="360"/>
        <w:rPr>
          <w:rFonts w:ascii="Arial-BoldMT" w:hAnsi="Arial-BoldMT" w:cs="Arial-BoldMT"/>
          <w:bCs/>
          <w:color w:val="auto"/>
        </w:rPr>
      </w:pPr>
    </w:p>
    <w:p w14:paraId="342D5A04" w14:textId="5F01F4F9" w:rsidR="00091019" w:rsidRPr="008B2008" w:rsidRDefault="008B2008" w:rsidP="00563A10">
      <w:pPr>
        <w:pStyle w:val="ListParagraph"/>
        <w:numPr>
          <w:ilvl w:val="0"/>
          <w:numId w:val="6"/>
        </w:numPr>
        <w:spacing w:after="0"/>
        <w:rPr>
          <w:b/>
        </w:rPr>
      </w:pPr>
      <w:r>
        <w:rPr>
          <w:rFonts w:ascii="Arial-BoldMT" w:hAnsi="Arial-BoldMT" w:cs="Arial-BoldMT"/>
          <w:bCs/>
          <w:color w:val="auto"/>
        </w:rPr>
        <w:t xml:space="preserve">The Committee commended the strategy’s emphasis on social value and sustainable procurement.  However, it noted the absence of reference to international </w:t>
      </w:r>
      <w:r w:rsidR="005A20C1">
        <w:rPr>
          <w:rFonts w:ascii="Arial-BoldMT" w:hAnsi="Arial-BoldMT" w:cs="Arial-BoldMT"/>
          <w:bCs/>
          <w:color w:val="auto"/>
        </w:rPr>
        <w:t>dimensions</w:t>
      </w:r>
      <w:r>
        <w:rPr>
          <w:rFonts w:ascii="Arial-BoldMT" w:hAnsi="Arial-BoldMT" w:cs="Arial-BoldMT"/>
          <w:bCs/>
          <w:color w:val="auto"/>
        </w:rPr>
        <w:t xml:space="preserve"> of the Council’</w:t>
      </w:r>
      <w:r w:rsidR="005A20C1">
        <w:rPr>
          <w:rFonts w:ascii="Arial-BoldMT" w:hAnsi="Arial-BoldMT" w:cs="Arial-BoldMT"/>
          <w:bCs/>
          <w:color w:val="auto"/>
        </w:rPr>
        <w:t xml:space="preserve">s supply chains and suggested that it </w:t>
      </w:r>
      <w:r w:rsidR="00C06608">
        <w:rPr>
          <w:rFonts w:ascii="Arial-BoldMT" w:hAnsi="Arial-BoldMT" w:cs="Arial-BoldMT"/>
          <w:bCs/>
          <w:color w:val="auto"/>
        </w:rPr>
        <w:t>could</w:t>
      </w:r>
      <w:r w:rsidR="005A20C1">
        <w:rPr>
          <w:rFonts w:ascii="Arial-BoldMT" w:hAnsi="Arial-BoldMT" w:cs="Arial-BoldMT"/>
          <w:bCs/>
          <w:color w:val="auto"/>
        </w:rPr>
        <w:t xml:space="preserve"> be improved by mentioning them.</w:t>
      </w:r>
    </w:p>
    <w:p w14:paraId="2A228A23" w14:textId="77777777" w:rsidR="008B2008" w:rsidRPr="008B2008" w:rsidRDefault="008B2008" w:rsidP="00563A10">
      <w:pPr>
        <w:pStyle w:val="ListParagraph"/>
        <w:numPr>
          <w:ilvl w:val="0"/>
          <w:numId w:val="0"/>
        </w:numPr>
        <w:ind w:left="360"/>
        <w:rPr>
          <w:b/>
        </w:rPr>
      </w:pPr>
    </w:p>
    <w:p w14:paraId="2ECFD9D2" w14:textId="5A455A30" w:rsidR="008B2008" w:rsidRDefault="008B2008" w:rsidP="00563A10">
      <w:pPr>
        <w:pStyle w:val="ListParagraph"/>
        <w:numPr>
          <w:ilvl w:val="0"/>
          <w:numId w:val="0"/>
        </w:numPr>
        <w:spacing w:after="0"/>
        <w:ind w:left="360"/>
        <w:rPr>
          <w:b/>
          <w:i/>
        </w:rPr>
      </w:pPr>
      <w:r>
        <w:rPr>
          <w:b/>
          <w:i/>
        </w:rPr>
        <w:t xml:space="preserve">Recommendation 1: </w:t>
      </w:r>
      <w:r w:rsidRPr="008B2008">
        <w:rPr>
          <w:b/>
          <w:i/>
        </w:rPr>
        <w:t>That</w:t>
      </w:r>
      <w:r w:rsidR="0018133E">
        <w:rPr>
          <w:b/>
          <w:i/>
        </w:rPr>
        <w:t xml:space="preserve"> the Council gives</w:t>
      </w:r>
      <w:r w:rsidRPr="008B2008">
        <w:rPr>
          <w:b/>
          <w:i/>
        </w:rPr>
        <w:t xml:space="preserve"> consideration to exploring how the </w:t>
      </w:r>
      <w:r w:rsidR="0018133E">
        <w:rPr>
          <w:b/>
          <w:i/>
        </w:rPr>
        <w:t>it</w:t>
      </w:r>
      <w:r w:rsidR="0018133E" w:rsidRPr="008B2008">
        <w:rPr>
          <w:b/>
          <w:i/>
        </w:rPr>
        <w:t xml:space="preserve"> </w:t>
      </w:r>
      <w:r w:rsidRPr="008B2008">
        <w:rPr>
          <w:b/>
          <w:i/>
        </w:rPr>
        <w:t>could work with independent labour monitoring organisations to ensure the international elements of supply chains are monitored, specifically relating to human rights and labour rights.</w:t>
      </w:r>
    </w:p>
    <w:p w14:paraId="4FB31D7F" w14:textId="77777777" w:rsidR="005A20C1" w:rsidRDefault="005A20C1" w:rsidP="00563A10">
      <w:pPr>
        <w:pStyle w:val="ListParagraph"/>
        <w:numPr>
          <w:ilvl w:val="0"/>
          <w:numId w:val="0"/>
        </w:numPr>
        <w:spacing w:after="0"/>
        <w:ind w:left="360"/>
        <w:rPr>
          <w:b/>
          <w:i/>
        </w:rPr>
      </w:pPr>
    </w:p>
    <w:p w14:paraId="257F69C7" w14:textId="31A1C046" w:rsidR="005A20C1" w:rsidRPr="008B2008" w:rsidRDefault="005A20C1" w:rsidP="00563A10">
      <w:pPr>
        <w:pStyle w:val="ListParagraph"/>
        <w:numPr>
          <w:ilvl w:val="0"/>
          <w:numId w:val="0"/>
        </w:numPr>
        <w:spacing w:after="0"/>
        <w:ind w:left="360"/>
        <w:rPr>
          <w:b/>
          <w:i/>
        </w:rPr>
      </w:pPr>
      <w:r>
        <w:rPr>
          <w:b/>
          <w:i/>
        </w:rPr>
        <w:t xml:space="preserve">Recommendation 2: </w:t>
      </w:r>
      <w:r w:rsidRPr="005A20C1">
        <w:rPr>
          <w:b/>
          <w:i/>
        </w:rPr>
        <w:t>That</w:t>
      </w:r>
      <w:r w:rsidR="0018133E">
        <w:rPr>
          <w:b/>
          <w:i/>
        </w:rPr>
        <w:t xml:space="preserve"> the Council gives</w:t>
      </w:r>
      <w:r w:rsidRPr="005A20C1">
        <w:rPr>
          <w:b/>
          <w:i/>
        </w:rPr>
        <w:t xml:space="preserve"> consideration to referring explicitly in the strategy to the Council’s commitment to delivering ethical and sustainable objectives in the international elements of its supply chains.</w:t>
      </w:r>
    </w:p>
    <w:p w14:paraId="4AE32D3C" w14:textId="77777777" w:rsidR="000167B9" w:rsidRPr="000167B9" w:rsidRDefault="000167B9" w:rsidP="00563A10">
      <w:pPr>
        <w:pStyle w:val="ListParagraph"/>
        <w:numPr>
          <w:ilvl w:val="0"/>
          <w:numId w:val="0"/>
        </w:numPr>
        <w:ind w:left="360"/>
        <w:rPr>
          <w:b/>
        </w:rPr>
      </w:pPr>
    </w:p>
    <w:p w14:paraId="084B3237" w14:textId="71FBA50A" w:rsidR="00091019" w:rsidRPr="00091019" w:rsidRDefault="00B311A7" w:rsidP="00563A10">
      <w:pPr>
        <w:pStyle w:val="ListParagraph"/>
        <w:numPr>
          <w:ilvl w:val="0"/>
          <w:numId w:val="6"/>
        </w:numPr>
        <w:spacing w:after="0"/>
        <w:rPr>
          <w:b/>
        </w:rPr>
      </w:pPr>
      <w:r>
        <w:t xml:space="preserve">The Committee </w:t>
      </w:r>
      <w:r w:rsidR="00AA0248">
        <w:t>made reference</w:t>
      </w:r>
      <w:r w:rsidR="008B2008">
        <w:t xml:space="preserve"> to other councils having adopted ethical codes of conduct for their suppliers and </w:t>
      </w:r>
      <w:r w:rsidR="005A20C1">
        <w:t>suggested that it should be explored if the Council should also do so, for both tendering and contract management</w:t>
      </w:r>
      <w:r>
        <w:t>.</w:t>
      </w:r>
    </w:p>
    <w:p w14:paraId="6029C38E" w14:textId="0C892040" w:rsidR="00091019" w:rsidRPr="00091019" w:rsidRDefault="009E008B" w:rsidP="00563A10">
      <w:pPr>
        <w:ind w:left="360"/>
        <w:rPr>
          <w:b/>
          <w:i/>
        </w:rPr>
      </w:pPr>
      <w:r>
        <w:rPr>
          <w:b/>
          <w:i/>
        </w:rPr>
        <w:br/>
      </w:r>
      <w:r w:rsidR="00091019" w:rsidRPr="00091019">
        <w:rPr>
          <w:b/>
          <w:i/>
        </w:rPr>
        <w:t xml:space="preserve">Recommendation </w:t>
      </w:r>
      <w:r w:rsidR="005A20C1">
        <w:rPr>
          <w:b/>
          <w:i/>
        </w:rPr>
        <w:t xml:space="preserve">3: </w:t>
      </w:r>
      <w:r w:rsidR="005A20C1" w:rsidRPr="005A20C1">
        <w:rPr>
          <w:b/>
          <w:i/>
        </w:rPr>
        <w:t xml:space="preserve">That </w:t>
      </w:r>
      <w:r w:rsidR="0018133E">
        <w:rPr>
          <w:b/>
          <w:i/>
        </w:rPr>
        <w:t xml:space="preserve">the Council gives </w:t>
      </w:r>
      <w:r w:rsidR="005A20C1" w:rsidRPr="005A20C1">
        <w:rPr>
          <w:b/>
          <w:i/>
        </w:rPr>
        <w:t>consideration to adopting an ethical code of conduct for the purposes of contracts, such as the Ethical Trading Initiative’s base code.</w:t>
      </w:r>
    </w:p>
    <w:p w14:paraId="69151981" w14:textId="36090D6C" w:rsidR="002505D5" w:rsidRPr="002C4BBD" w:rsidRDefault="00C06608" w:rsidP="00563A10">
      <w:pPr>
        <w:pStyle w:val="ListParagraph"/>
        <w:numPr>
          <w:ilvl w:val="0"/>
          <w:numId w:val="6"/>
        </w:numPr>
      </w:pPr>
      <w:r>
        <w:t xml:space="preserve">The Committee recognised that the Council had a leadership role in the delivery of an inclusive economy.  The Committee suggested reference could be made to the Council’s keenness for the Oxford Living Wage being </w:t>
      </w:r>
      <w:r w:rsidR="0018133E">
        <w:t xml:space="preserve">adopted </w:t>
      </w:r>
      <w:r>
        <w:t>more widely amongst employers across the City, including in the universities and constituent colleges.</w:t>
      </w:r>
      <w:r w:rsidR="002505D5">
        <w:br/>
      </w:r>
    </w:p>
    <w:p w14:paraId="5411FB68" w14:textId="1454C7FF" w:rsidR="00091019" w:rsidRPr="00091019" w:rsidRDefault="00091019" w:rsidP="00563A10">
      <w:pPr>
        <w:ind w:left="360"/>
        <w:rPr>
          <w:b/>
          <w:i/>
        </w:rPr>
      </w:pPr>
      <w:r w:rsidRPr="00091019">
        <w:rPr>
          <w:b/>
          <w:i/>
        </w:rPr>
        <w:t xml:space="preserve">Recommendation </w:t>
      </w:r>
      <w:r w:rsidR="00C06608">
        <w:rPr>
          <w:b/>
          <w:i/>
        </w:rPr>
        <w:t>4</w:t>
      </w:r>
      <w:r w:rsidRPr="00091019">
        <w:rPr>
          <w:b/>
          <w:i/>
        </w:rPr>
        <w:t xml:space="preserve">: </w:t>
      </w:r>
      <w:r w:rsidR="00C06608" w:rsidRPr="00C06608">
        <w:rPr>
          <w:b/>
        </w:rPr>
        <w:t>That</w:t>
      </w:r>
      <w:r w:rsidR="0018133E">
        <w:rPr>
          <w:b/>
        </w:rPr>
        <w:t xml:space="preserve"> the Council gives</w:t>
      </w:r>
      <w:r w:rsidR="00C06608" w:rsidRPr="00C06608">
        <w:rPr>
          <w:b/>
        </w:rPr>
        <w:t xml:space="preserve"> consideration to how, through the strategy and more widely, the Council can promote its commitment to, and encouragement of, partner organisations adopting the Oxford Living Wage.</w:t>
      </w:r>
    </w:p>
    <w:p w14:paraId="699C8D9F" w14:textId="51A99DFD" w:rsidR="00C06608" w:rsidRPr="00C06608" w:rsidRDefault="00C06608" w:rsidP="00563A10">
      <w:pPr>
        <w:pStyle w:val="ListParagraph"/>
        <w:numPr>
          <w:ilvl w:val="0"/>
          <w:numId w:val="6"/>
        </w:numPr>
        <w:rPr>
          <w:b/>
          <w:i/>
        </w:rPr>
      </w:pPr>
      <w:r>
        <w:t xml:space="preserve">The Committee’s attention was drawn to the </w:t>
      </w:r>
      <w:r w:rsidR="0018133E">
        <w:t xml:space="preserve">‘End Fire and Rehire’ </w:t>
      </w:r>
      <w:r>
        <w:t>motion passed by Council on 22 March 2022 whereby it resolved “</w:t>
      </w:r>
      <w:r w:rsidRPr="00C06608">
        <w:rPr>
          <w:rFonts w:cs="Arial"/>
          <w:color w:val="auto"/>
          <w:shd w:val="clear" w:color="auto" w:fill="FFFFFF"/>
        </w:rPr>
        <w:t>For the review of future contracts, contract renewals and procurement to seek to include a commitment for employers to not use or threaten Fire and Rehire, as part of their social clause.”</w:t>
      </w:r>
      <w:r w:rsidRPr="00C06608">
        <w:rPr>
          <w:rFonts w:cs="Arial"/>
          <w:color w:val="auto"/>
        </w:rPr>
        <w:t xml:space="preserve"> </w:t>
      </w:r>
      <w:r w:rsidRPr="00956BA1">
        <w:t xml:space="preserve"> </w:t>
      </w:r>
      <w:r w:rsidR="0018133E" w:rsidRPr="00956BA1">
        <w:t>The Committee</w:t>
      </w:r>
      <w:r w:rsidRPr="00956BA1">
        <w:t xml:space="preserve"> recognised the intention of the strategy not to be overly detailed, and whilst it </w:t>
      </w:r>
      <w:r w:rsidR="0018133E" w:rsidRPr="00956BA1">
        <w:t xml:space="preserve">noted </w:t>
      </w:r>
      <w:r w:rsidRPr="00956BA1">
        <w:t>that such a commitment was already part of the Council’s approach, the Committee considered it would be helpful to state this explicitly in the strategy itself.</w:t>
      </w:r>
    </w:p>
    <w:p w14:paraId="1FFF8764" w14:textId="77777777" w:rsidR="00C06608" w:rsidRPr="00C06608" w:rsidRDefault="00C06608" w:rsidP="00563A10">
      <w:pPr>
        <w:pStyle w:val="ListParagraph"/>
        <w:numPr>
          <w:ilvl w:val="0"/>
          <w:numId w:val="0"/>
        </w:numPr>
        <w:ind w:left="360"/>
        <w:rPr>
          <w:b/>
          <w:i/>
        </w:rPr>
      </w:pPr>
    </w:p>
    <w:p w14:paraId="1EA861D0" w14:textId="731EDB5B" w:rsidR="009E008B" w:rsidRDefault="00091019" w:rsidP="00563A10">
      <w:pPr>
        <w:pStyle w:val="ListParagraph"/>
        <w:numPr>
          <w:ilvl w:val="0"/>
          <w:numId w:val="0"/>
        </w:numPr>
        <w:ind w:left="360"/>
        <w:rPr>
          <w:b/>
          <w:i/>
        </w:rPr>
      </w:pPr>
      <w:r w:rsidRPr="00C06608">
        <w:rPr>
          <w:b/>
          <w:i/>
        </w:rPr>
        <w:t xml:space="preserve">Recommendation </w:t>
      </w:r>
      <w:r w:rsidR="00C06608">
        <w:rPr>
          <w:b/>
          <w:i/>
        </w:rPr>
        <w:t>5</w:t>
      </w:r>
      <w:r w:rsidRPr="00C06608">
        <w:rPr>
          <w:b/>
          <w:i/>
        </w:rPr>
        <w:t xml:space="preserve">: </w:t>
      </w:r>
      <w:r w:rsidR="00C06608" w:rsidRPr="00C06608">
        <w:rPr>
          <w:b/>
          <w:i/>
        </w:rPr>
        <w:t xml:space="preserve">That </w:t>
      </w:r>
      <w:r w:rsidR="0018133E">
        <w:rPr>
          <w:b/>
          <w:i/>
        </w:rPr>
        <w:t xml:space="preserve">the Council gives </w:t>
      </w:r>
      <w:r w:rsidR="00C06608" w:rsidRPr="00C06608">
        <w:rPr>
          <w:b/>
          <w:i/>
        </w:rPr>
        <w:t>consideration to referencing the discouragement of Fire and Rehire in the strategy, as part of the commitment to good quality employment practices.</w:t>
      </w:r>
    </w:p>
    <w:p w14:paraId="18DF9627" w14:textId="77777777" w:rsidR="00C06608" w:rsidRDefault="00C06608" w:rsidP="00563A10">
      <w:pPr>
        <w:pStyle w:val="ListParagraph"/>
        <w:numPr>
          <w:ilvl w:val="0"/>
          <w:numId w:val="0"/>
        </w:numPr>
        <w:ind w:left="360"/>
        <w:rPr>
          <w:b/>
          <w:i/>
        </w:rPr>
      </w:pPr>
    </w:p>
    <w:p w14:paraId="54901EC6" w14:textId="790FB860" w:rsidR="00C06608" w:rsidRDefault="00C06608" w:rsidP="00563A10">
      <w:pPr>
        <w:pStyle w:val="ListParagraph"/>
        <w:numPr>
          <w:ilvl w:val="0"/>
          <w:numId w:val="6"/>
        </w:numPr>
        <w:rPr>
          <w:rFonts w:eastAsia="Calibri"/>
          <w:color w:val="auto"/>
        </w:rPr>
      </w:pPr>
      <w:r>
        <w:rPr>
          <w:rFonts w:eastAsia="Calibri"/>
          <w:color w:val="auto"/>
        </w:rPr>
        <w:lastRenderedPageBreak/>
        <w:t xml:space="preserve">The Committee </w:t>
      </w:r>
      <w:r w:rsidR="002505D5">
        <w:rPr>
          <w:rFonts w:eastAsia="Calibri"/>
          <w:color w:val="auto"/>
        </w:rPr>
        <w:t>recognised that issue</w:t>
      </w:r>
      <w:r w:rsidR="0018133E">
        <w:rPr>
          <w:rFonts w:eastAsia="Calibri"/>
          <w:color w:val="auto"/>
        </w:rPr>
        <w:t>s related to trade union recognition</w:t>
      </w:r>
      <w:r w:rsidR="002505D5">
        <w:rPr>
          <w:rFonts w:eastAsia="Calibri"/>
          <w:color w:val="auto"/>
        </w:rPr>
        <w:t xml:space="preserve"> w</w:t>
      </w:r>
      <w:r w:rsidR="0018133E">
        <w:rPr>
          <w:rFonts w:eastAsia="Calibri"/>
          <w:color w:val="auto"/>
        </w:rPr>
        <w:t>ere</w:t>
      </w:r>
      <w:r w:rsidR="002505D5">
        <w:rPr>
          <w:rFonts w:eastAsia="Calibri"/>
          <w:color w:val="auto"/>
        </w:rPr>
        <w:t xml:space="preserve"> not entirely clear cut, given the Council’s commitment to working with small and independent organisations as well as larger ones, but suggested that it would be appropriate for reference to be made to the issue of trade union recognition within the strategy.</w:t>
      </w:r>
      <w:bookmarkStart w:id="0" w:name="_GoBack"/>
      <w:bookmarkEnd w:id="0"/>
    </w:p>
    <w:p w14:paraId="116D847E" w14:textId="77777777" w:rsidR="002505D5" w:rsidRDefault="002505D5" w:rsidP="00563A10">
      <w:pPr>
        <w:rPr>
          <w:rFonts w:eastAsia="Calibri"/>
          <w:color w:val="auto"/>
        </w:rPr>
      </w:pPr>
    </w:p>
    <w:p w14:paraId="6791966B" w14:textId="73A5455E" w:rsidR="002505D5" w:rsidRPr="002505D5" w:rsidRDefault="002505D5" w:rsidP="00563A10">
      <w:pPr>
        <w:ind w:left="360"/>
        <w:rPr>
          <w:rFonts w:eastAsia="Calibri"/>
          <w:b/>
          <w:i/>
          <w:color w:val="auto"/>
        </w:rPr>
      </w:pPr>
      <w:r w:rsidRPr="002505D5">
        <w:rPr>
          <w:rFonts w:eastAsia="Calibri"/>
          <w:b/>
          <w:i/>
          <w:color w:val="auto"/>
        </w:rPr>
        <w:t xml:space="preserve">Recommendation 6: </w:t>
      </w:r>
      <w:r w:rsidRPr="002505D5">
        <w:rPr>
          <w:b/>
          <w:i/>
        </w:rPr>
        <w:t>That</w:t>
      </w:r>
      <w:r w:rsidR="00CC38C5">
        <w:rPr>
          <w:b/>
          <w:i/>
        </w:rPr>
        <w:t xml:space="preserve"> the Council gives</w:t>
      </w:r>
      <w:r w:rsidRPr="002505D5">
        <w:rPr>
          <w:b/>
          <w:i/>
        </w:rPr>
        <w:t xml:space="preserve"> consideration </w:t>
      </w:r>
      <w:proofErr w:type="gramStart"/>
      <w:r w:rsidRPr="002505D5">
        <w:rPr>
          <w:b/>
          <w:i/>
        </w:rPr>
        <w:t>to  promoting</w:t>
      </w:r>
      <w:proofErr w:type="gramEnd"/>
      <w:r w:rsidRPr="002505D5">
        <w:rPr>
          <w:b/>
          <w:i/>
        </w:rPr>
        <w:t xml:space="preserve"> trade union recognition within the social value element of the strategy.</w:t>
      </w:r>
      <w:r>
        <w:rPr>
          <w:b/>
          <w:i/>
        </w:rPr>
        <w:br/>
      </w: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563A10"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98365C6"/>
    <w:multiLevelType w:val="multilevel"/>
    <w:tmpl w:val="E67CE66C"/>
    <w:numStyleLink w:val="StyleNumberedLeft0cmHanging075cm"/>
  </w:abstractNum>
  <w:num w:numId="1">
    <w:abstractNumId w:val="0"/>
  </w:num>
  <w:num w:numId="2">
    <w:abstractNumId w:val="1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1"/>
  </w:num>
  <w:num w:numId="6">
    <w:abstractNumId w:val="7"/>
  </w:num>
  <w:num w:numId="7">
    <w:abstractNumId w:val="12"/>
  </w:num>
  <w:num w:numId="8">
    <w:abstractNumId w:val="10"/>
  </w:num>
  <w:num w:numId="9">
    <w:abstractNumId w:val="5"/>
  </w:num>
  <w:num w:numId="10">
    <w:abstractNumId w:val="6"/>
  </w:num>
  <w:num w:numId="11">
    <w:abstractNumId w:val="8"/>
  </w:num>
  <w:num w:numId="12">
    <w:abstractNumId w:val="2"/>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30D2-DDDE-495F-ACB6-C970D5F0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4990</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2</cp:revision>
  <cp:lastPrinted>2019-04-10T11:07:00Z</cp:lastPrinted>
  <dcterms:created xsi:type="dcterms:W3CDTF">2022-11-14T15:05:00Z</dcterms:created>
  <dcterms:modified xsi:type="dcterms:W3CDTF">2022-11-14T15:05:00Z</dcterms:modified>
</cp:coreProperties>
</file>